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D4" w:rsidRDefault="00A757EB" w:rsidP="00CF03D4">
      <w:pPr>
        <w:pStyle w:val="a3"/>
        <w:ind w:firstLine="540"/>
        <w:jc w:val="both"/>
      </w:pPr>
      <w:r>
        <w:t xml:space="preserve">  </w:t>
      </w:r>
      <w:r w:rsidR="00CF16B5">
        <w:t xml:space="preserve"> </w:t>
      </w:r>
      <w:r w:rsidR="00CF03D4">
        <w:t xml:space="preserve">                                                                                     </w:t>
      </w:r>
      <w:r w:rsidR="00CF16B5">
        <w:t xml:space="preserve">                             </w:t>
      </w:r>
      <w:r w:rsidR="00CF03D4">
        <w:t xml:space="preserve"> Приложение №1 </w:t>
      </w: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4F2EA1" w:rsidRDefault="004F2EA1" w:rsidP="00CF03D4">
      <w:pPr>
        <w:pStyle w:val="a3"/>
        <w:jc w:val="center"/>
      </w:pPr>
    </w:p>
    <w:p w:rsidR="004F2EA1" w:rsidRDefault="004F2EA1" w:rsidP="00CF03D4">
      <w:pPr>
        <w:pStyle w:val="a3"/>
        <w:jc w:val="center"/>
      </w:pPr>
    </w:p>
    <w:p w:rsidR="004F2EA1" w:rsidRDefault="004F2EA1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</w:t>
      </w:r>
    </w:p>
    <w:p w:rsidR="00CF03D4" w:rsidRDefault="00CF03D4" w:rsidP="00CF03D4">
      <w:pPr>
        <w:pStyle w:val="a3"/>
        <w:jc w:val="center"/>
      </w:pPr>
      <w:bookmarkStart w:id="0" w:name="_GoBack"/>
      <w:bookmarkEnd w:id="0"/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</w:t>
      </w:r>
      <w:r w:rsidR="00521221">
        <w:rPr>
          <w:sz w:val="28"/>
          <w:szCs w:val="28"/>
        </w:rPr>
        <w:t>зерный Тверской области» на 2015</w:t>
      </w:r>
      <w:r>
        <w:rPr>
          <w:sz w:val="28"/>
          <w:szCs w:val="28"/>
        </w:rPr>
        <w:t xml:space="preserve"> -</w:t>
      </w:r>
      <w:r w:rsidR="00521221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годы.</w:t>
      </w: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4F2EA1" w:rsidRDefault="004F2EA1" w:rsidP="00CF03D4">
      <w:pPr>
        <w:pStyle w:val="a3"/>
        <w:jc w:val="center"/>
      </w:pPr>
    </w:p>
    <w:p w:rsidR="004F2EA1" w:rsidRDefault="004F2EA1" w:rsidP="00CF03D4">
      <w:pPr>
        <w:pStyle w:val="a3"/>
        <w:jc w:val="center"/>
      </w:pPr>
    </w:p>
    <w:p w:rsidR="004F2EA1" w:rsidRDefault="004F2EA1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</w:pPr>
      <w:r>
        <w:rPr>
          <w:sz w:val="28"/>
          <w:szCs w:val="28"/>
        </w:rPr>
        <w:t xml:space="preserve">                                                      ЗАТО Озерный</w:t>
      </w:r>
    </w:p>
    <w:p w:rsidR="00CF03D4" w:rsidRDefault="002E5F46" w:rsidP="00CF03D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2014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CF03D4" w:rsidRDefault="00CF03D4" w:rsidP="00CF03D4">
      <w:pPr>
        <w:pStyle w:val="a3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0"/>
        <w:gridCol w:w="6438"/>
      </w:tblGrid>
      <w:tr w:rsidR="00CF03D4" w:rsidTr="00CF03D4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«Культура ЗАТО О</w:t>
            </w:r>
            <w:r w:rsidR="005E30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зерный Тверской области» на 2015 - 2017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CF03D4" w:rsidTr="00CF03D4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CF03D4" w:rsidTr="00CF03D4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</w:t>
            </w:r>
          </w:p>
        </w:tc>
      </w:tr>
      <w:tr w:rsidR="00CF03D4" w:rsidTr="00CF03D4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5E303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2015 - 2017</w:t>
            </w:r>
            <w:r w:rsidR="00CF03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CF03D4" w:rsidTr="00CF03D4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1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CF03D4" w:rsidTr="004F2EA1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«Реализация социально значимых проектов в сфере культуры и дополнительного образования художественной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области».</w:t>
            </w:r>
          </w:p>
          <w:p w:rsidR="00CF03D4" w:rsidRDefault="00CF03D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CF03D4" w:rsidTr="004F2EA1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CF03D4" w:rsidRDefault="00CF03D4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культ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урной жи</w:t>
            </w:r>
            <w:r w:rsidR="00AC3C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знью на территории (2017 г. - 90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%).</w:t>
            </w:r>
          </w:p>
          <w:p w:rsidR="00CF03D4" w:rsidRDefault="00CF03D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муниципальных услуг в сфере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области, предоставляемых муниципальными учреждениями культуры ЗАТ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Озерный Тверской области (2017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3 ед.).</w:t>
            </w:r>
          </w:p>
          <w:p w:rsidR="00CF03D4" w:rsidRDefault="00CF03D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библиотек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(2017</w:t>
            </w:r>
            <w:r w:rsidR="00535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</w:t>
            </w:r>
            <w:r w:rsidR="00AC3C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ед.).</w:t>
            </w:r>
          </w:p>
          <w:p w:rsidR="00CF03D4" w:rsidRDefault="00CF03D4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библиотечные фонды общедоступных библиотек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(2017</w:t>
            </w:r>
            <w:r w:rsidR="00535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ед.).</w:t>
            </w:r>
          </w:p>
          <w:p w:rsidR="00CF03D4" w:rsidRDefault="00CF03D4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посещений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учреждений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(2017</w:t>
            </w:r>
            <w:r w:rsidR="00AC3C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7260</w:t>
            </w:r>
            <w:r w:rsidR="00163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ед.).</w:t>
            </w:r>
          </w:p>
          <w:p w:rsidR="00CF03D4" w:rsidRDefault="00CF03D4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в муниципальных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учреждениях творческой деятельностью на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непрофессиональной основе (2017</w:t>
            </w:r>
            <w:r w:rsidR="00163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- 500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чел.).</w:t>
            </w:r>
          </w:p>
          <w:p w:rsidR="00CF03D4" w:rsidRDefault="00CF03D4">
            <w:pPr>
              <w:pStyle w:val="ConsPlusNormal"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подростков, занимающихся в системе дополнительного образования худ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ожественной направленности (2017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14</w:t>
            </w:r>
            <w:r w:rsidR="008369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%).</w:t>
            </w:r>
          </w:p>
          <w:p w:rsidR="00CF03D4" w:rsidRPr="00325347" w:rsidRDefault="00CF03D4" w:rsidP="00325347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у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чебном заведении культуры. (2017</w:t>
            </w:r>
            <w:r w:rsidR="00163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%).</w:t>
            </w:r>
          </w:p>
          <w:p w:rsidR="00CF03D4" w:rsidRDefault="00CF03D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 в нормативном состоянии (2017</w:t>
            </w:r>
            <w:r w:rsidR="001632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66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CF03D4" w:rsidRDefault="00CF03D4">
            <w:pPr>
              <w:pStyle w:val="ConsPlusNormal"/>
              <w:shd w:val="clear" w:color="auto" w:fill="FFFFFF"/>
              <w:ind w:firstLine="0"/>
              <w:jc w:val="both"/>
              <w:rPr>
                <w:lang w:eastAsia="en-US"/>
              </w:rPr>
            </w:pPr>
          </w:p>
        </w:tc>
      </w:tr>
      <w:tr w:rsidR="00CF03D4" w:rsidTr="004F2EA1">
        <w:trPr>
          <w:cantSplit/>
          <w:trHeight w:val="215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техническому оснащению (2017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66 %).</w:t>
            </w:r>
          </w:p>
          <w:p w:rsidR="00CF03D4" w:rsidRDefault="00CF03D4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</w:t>
            </w:r>
            <w:r w:rsidR="00972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отивопожарной безопасности (2017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66 %).</w:t>
            </w:r>
          </w:p>
        </w:tc>
      </w:tr>
      <w:tr w:rsidR="00CF03D4" w:rsidTr="00CF03D4">
        <w:trPr>
          <w:cantSplit/>
          <w:trHeight w:val="5089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a3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8E4D1D">
              <w:rPr>
                <w:b/>
                <w:sz w:val="22"/>
                <w:szCs w:val="22"/>
                <w:lang w:eastAsia="en-US"/>
              </w:rPr>
              <w:t>– 66738,7</w:t>
            </w:r>
            <w:r w:rsidRPr="00D90A69"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CF03D4" w:rsidRDefault="00CF03D4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CF03D4" w:rsidTr="00B272CB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D90A69" w:rsidP="00D90A69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2015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D90A6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2016</w:t>
                  </w:r>
                  <w:r w:rsidR="00CF03D4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D90A69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2017</w:t>
                  </w:r>
                  <w:r w:rsidR="00CF03D4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CF03D4" w:rsidTr="00B272CB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BE182D" w:rsidP="00B272C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22990,1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18219,4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18219,4   </w:t>
                  </w:r>
                </w:p>
              </w:tc>
            </w:tr>
            <w:tr w:rsidR="00CF03D4" w:rsidTr="00B272CB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D90A69" w:rsidP="00B272C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BE182D">
                    <w:rPr>
                      <w:sz w:val="20"/>
                      <w:szCs w:val="20"/>
                      <w:lang w:eastAsia="en-US"/>
                    </w:rPr>
                    <w:t>541,8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2384,0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2384,0 </w:t>
                  </w:r>
                </w:p>
              </w:tc>
            </w:tr>
            <w:tr w:rsidR="00CF03D4" w:rsidTr="00B272CB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BE182D" w:rsidP="00B272C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25531,9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20603,4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F03D4" w:rsidRDefault="00CF03D4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20603,4</w:t>
                  </w:r>
                </w:p>
              </w:tc>
            </w:tr>
          </w:tbl>
          <w:p w:rsidR="00CF03D4" w:rsidRDefault="00CF03D4">
            <w:pPr>
              <w:pStyle w:val="ConsPlusCell"/>
              <w:widowControl/>
              <w:jc w:val="both"/>
              <w:rPr>
                <w:lang w:eastAsia="en-US"/>
              </w:rPr>
            </w:pPr>
          </w:p>
        </w:tc>
      </w:tr>
    </w:tbl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  <w:rPr>
          <w:sz w:val="28"/>
          <w:szCs w:val="28"/>
        </w:rPr>
      </w:pPr>
    </w:p>
    <w:p w:rsidR="004F2EA1" w:rsidRDefault="004F2EA1" w:rsidP="00CF03D4">
      <w:pPr>
        <w:pStyle w:val="a3"/>
        <w:jc w:val="center"/>
        <w:rPr>
          <w:sz w:val="28"/>
          <w:szCs w:val="28"/>
        </w:rPr>
      </w:pPr>
    </w:p>
    <w:p w:rsidR="004F2EA1" w:rsidRDefault="004F2EA1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6F7EA3">
      <w:pPr>
        <w:pStyle w:val="a3"/>
        <w:rPr>
          <w:sz w:val="28"/>
          <w:szCs w:val="28"/>
        </w:rPr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CF03D4" w:rsidRDefault="00CF03D4" w:rsidP="00CF03D4">
      <w:pPr>
        <w:pStyle w:val="a3"/>
        <w:ind w:firstLine="708"/>
        <w:jc w:val="both"/>
      </w:pP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 современном мире культура является важнейшим фактором, который обеспечивает духовное развитие общества и активно влияет на экономический рост, социальную стабильность, национальную безопасность и развитие институтов гражданского общества. 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</w:t>
      </w:r>
      <w:r>
        <w:rPr>
          <w:sz w:val="28"/>
          <w:szCs w:val="28"/>
          <w:shd w:val="clear" w:color="auto" w:fill="FFFFFF"/>
        </w:rPr>
        <w:tab/>
        <w:t xml:space="preserve">Отрасль «Культура» - важнейшая составляющая в стратегии социально-экономического </w:t>
      </w:r>
      <w:proofErr w:type="gramStart"/>
      <w:r>
        <w:rPr>
          <w:sz w:val="28"/>
          <w:szCs w:val="28"/>
          <w:shd w:val="clear" w:color="auto" w:fill="FFFFFF"/>
        </w:rPr>
        <w:t>развития</w:t>
      </w:r>
      <w:proofErr w:type="gramEnd"/>
      <w:r>
        <w:rPr>
          <w:sz w:val="28"/>
          <w:szCs w:val="28"/>
          <w:shd w:val="clear" w:color="auto" w:fill="FFFFFF"/>
        </w:rPr>
        <w:t xml:space="preserve">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 и организационный), так и на создание условий для дальнейшего развития творческих способностей, участие в культурной жизни территории.</w:t>
      </w:r>
    </w:p>
    <w:p w:rsidR="00CF03D4" w:rsidRDefault="00CF03D4" w:rsidP="00CF03D4">
      <w:pPr>
        <w:pStyle w:val="a4"/>
      </w:pPr>
      <w:r>
        <w:t>3.</w:t>
      </w:r>
      <w:r>
        <w:tab/>
        <w:t xml:space="preserve">На </w:t>
      </w:r>
      <w:proofErr w:type="gramStart"/>
      <w:r>
        <w:t>территории</w:t>
      </w:r>
      <w:proofErr w:type="gramEnd"/>
      <w:r>
        <w:t xml:space="preserve"> ЗАТО Озерный Тверской области расположена сеть общедоступных организаций культуры: МБУ «Библиотека», МБУ «Дворец культуры», МБОУ ДОД «ДШИ». В учреждениях культуры трудятся около 60 человек.</w:t>
      </w:r>
    </w:p>
    <w:p w:rsidR="00CF03D4" w:rsidRDefault="00CF03D4" w:rsidP="00CF03D4">
      <w:pPr>
        <w:pStyle w:val="a5"/>
        <w:ind w:firstLine="708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За последние годы в отрасли «Культура» 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 Тверской области наблюдается положительная динамика в цифровых показателях посещений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мероприятий, числа лиц, занимающихся в </w:t>
      </w:r>
      <w:proofErr w:type="spellStart"/>
      <w:r>
        <w:rPr>
          <w:sz w:val="28"/>
          <w:szCs w:val="28"/>
        </w:rPr>
        <w:t>культурно-досуговом</w:t>
      </w:r>
      <w:proofErr w:type="spellEnd"/>
      <w:r>
        <w:rPr>
          <w:sz w:val="28"/>
          <w:szCs w:val="28"/>
        </w:rPr>
        <w:t xml:space="preserve"> учреждении творческой деятельностью на непрофессиональной основе, доли лауреатов и дипломантов областных, межрегиональных и международных конкурсов в общей численности обучающихся.</w:t>
      </w:r>
    </w:p>
    <w:p w:rsidR="00CF03D4" w:rsidRDefault="00CF03D4" w:rsidP="00CF0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Важным направлением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охранении и приумножении культурного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потенциала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 являются мероприятия по сохранению и развитию библиотечного дела. В настоящее время МБУ «Библиотека» является основным социальным институтом, гарантирующим сохранение и развитие культурного и информационного простран</w:t>
      </w:r>
      <w:r w:rsidR="00800779">
        <w:rPr>
          <w:rFonts w:ascii="Times New Roman" w:hAnsi="Times New Roman" w:cs="Times New Roman"/>
          <w:sz w:val="28"/>
          <w:szCs w:val="28"/>
        </w:rPr>
        <w:t>ства. Библиотека обслуживает 38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Озерный. На текущий момент библиотечным фондом пользуются около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0779">
        <w:rPr>
          <w:rFonts w:ascii="Times New Roman" w:hAnsi="Times New Roman" w:cs="Times New Roman"/>
          <w:sz w:val="28"/>
          <w:szCs w:val="28"/>
        </w:rPr>
        <w:t>4,0</w:t>
      </w:r>
      <w:r>
        <w:rPr>
          <w:rFonts w:ascii="Times New Roman" w:hAnsi="Times New Roman" w:cs="Times New Roman"/>
          <w:sz w:val="28"/>
          <w:szCs w:val="28"/>
        </w:rPr>
        <w:t xml:space="preserve"> тысяч читателей.</w:t>
      </w:r>
      <w:r w:rsidR="00800779">
        <w:rPr>
          <w:rFonts w:ascii="Times New Roman" w:hAnsi="Times New Roman" w:cs="Times New Roman"/>
          <w:sz w:val="28"/>
          <w:szCs w:val="28"/>
        </w:rPr>
        <w:t xml:space="preserve"> Книговыдача составляет более 10</w:t>
      </w:r>
      <w:r>
        <w:rPr>
          <w:rFonts w:ascii="Times New Roman" w:hAnsi="Times New Roman" w:cs="Times New Roman"/>
          <w:sz w:val="28"/>
          <w:szCs w:val="28"/>
        </w:rPr>
        <w:t xml:space="preserve">9 тыс. экз. в год. </w:t>
      </w:r>
      <w:r>
        <w:rPr>
          <w:rFonts w:ascii="Times New Roman" w:hAnsi="Times New Roman" w:cs="Times New Roman"/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проведения литературных вечеров. Акцент в своей деятельности коллектив делает на работу с детьми. </w:t>
      </w:r>
      <w:r>
        <w:rPr>
          <w:rFonts w:ascii="Times New Roman" w:hAnsi="Times New Roman" w:cs="Times New Roman"/>
          <w:sz w:val="28"/>
          <w:szCs w:val="28"/>
        </w:rPr>
        <w:t xml:space="preserve">В библиотечной сфере активно </w:t>
      </w:r>
      <w:r w:rsidR="00800779">
        <w:rPr>
          <w:rFonts w:ascii="Times New Roman" w:hAnsi="Times New Roman" w:cs="Times New Roman"/>
          <w:sz w:val="28"/>
          <w:szCs w:val="28"/>
        </w:rPr>
        <w:t xml:space="preserve">развиваются </w:t>
      </w:r>
      <w:proofErr w:type="spellStart"/>
      <w:proofErr w:type="gramStart"/>
      <w:r w:rsidR="00800779">
        <w:rPr>
          <w:rFonts w:ascii="Times New Roman" w:hAnsi="Times New Roman" w:cs="Times New Roman"/>
          <w:sz w:val="28"/>
          <w:szCs w:val="28"/>
        </w:rPr>
        <w:t>интернет-технологии</w:t>
      </w:r>
      <w:proofErr w:type="spellEnd"/>
      <w:proofErr w:type="gramEnd"/>
      <w:r w:rsidR="00800779">
        <w:rPr>
          <w:rFonts w:ascii="Times New Roman" w:hAnsi="Times New Roman" w:cs="Times New Roman"/>
          <w:sz w:val="28"/>
          <w:szCs w:val="28"/>
        </w:rPr>
        <w:t xml:space="preserve"> </w:t>
      </w:r>
      <w:r w:rsidR="00800779" w:rsidRPr="008E4D1D">
        <w:rPr>
          <w:rFonts w:ascii="Times New Roman" w:hAnsi="Times New Roman" w:cs="Times New Roman"/>
          <w:sz w:val="28"/>
          <w:szCs w:val="28"/>
        </w:rPr>
        <w:t xml:space="preserve">(в 2014 году подключен </w:t>
      </w:r>
      <w:proofErr w:type="spellStart"/>
      <w:r w:rsidR="00800779" w:rsidRPr="008E4D1D">
        <w:rPr>
          <w:rFonts w:ascii="Times New Roman" w:hAnsi="Times New Roman" w:cs="Times New Roman"/>
          <w:sz w:val="28"/>
          <w:szCs w:val="28"/>
          <w:lang w:val="en-US"/>
        </w:rPr>
        <w:t>Wi</w:t>
      </w:r>
      <w:proofErr w:type="spellEnd"/>
      <w:r w:rsidR="00800779" w:rsidRPr="008E4D1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00779" w:rsidRPr="008E4D1D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="008E4D1D" w:rsidRPr="008E4D1D">
        <w:rPr>
          <w:rFonts w:ascii="Times New Roman" w:hAnsi="Times New Roman" w:cs="Times New Roman"/>
          <w:sz w:val="28"/>
          <w:szCs w:val="28"/>
        </w:rPr>
        <w:t xml:space="preserve"> и создан</w:t>
      </w:r>
      <w:r w:rsidR="00800779" w:rsidRPr="008E4D1D">
        <w:rPr>
          <w:rFonts w:ascii="Times New Roman" w:hAnsi="Times New Roman" w:cs="Times New Roman"/>
          <w:sz w:val="28"/>
          <w:szCs w:val="28"/>
        </w:rPr>
        <w:t xml:space="preserve"> свой сайт).</w:t>
      </w:r>
      <w:r>
        <w:rPr>
          <w:rFonts w:ascii="Times New Roman" w:hAnsi="Times New Roman" w:cs="Times New Roman"/>
          <w:sz w:val="28"/>
          <w:szCs w:val="28"/>
        </w:rPr>
        <w:br/>
        <w:t xml:space="preserve">Интернет позволяет читателям получить открытый бесплатный доступ к фондам областной библиотеки им. Горького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800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Тверь и крупнейших российских библиотек.</w:t>
      </w:r>
    </w:p>
    <w:p w:rsidR="00CF03D4" w:rsidRDefault="00CF03D4" w:rsidP="00CF03D4">
      <w:pPr>
        <w:pStyle w:val="a7"/>
        <w:spacing w:after="0"/>
        <w:ind w:left="0" w:firstLine="708"/>
        <w:jc w:val="both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Сегодня в библиотечной сфере существует проблема обновления библиотечных фондов, вследствие чего снижается выдача чи</w:t>
      </w:r>
      <w:r w:rsidR="00800779">
        <w:rPr>
          <w:sz w:val="28"/>
          <w:szCs w:val="28"/>
        </w:rPr>
        <w:t>тателям печатных изданий (в 2013</w:t>
      </w:r>
      <w:r w:rsidR="005C0148">
        <w:rPr>
          <w:sz w:val="28"/>
          <w:szCs w:val="28"/>
        </w:rPr>
        <w:t xml:space="preserve"> году приобретено 292 экз., в 2014 году - 213 эк., что на 79 меньше, чем в 2013</w:t>
      </w:r>
      <w:r>
        <w:rPr>
          <w:sz w:val="28"/>
          <w:szCs w:val="28"/>
        </w:rPr>
        <w:t xml:space="preserve"> году.), В целях улучшения ситуации по приобретению новых экземпляров книг для муниципальной библиотеки, в рамках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Программы «Развитие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Озерный» и областного </w:t>
      </w:r>
      <w:r>
        <w:rPr>
          <w:sz w:val="28"/>
          <w:szCs w:val="28"/>
        </w:rPr>
        <w:lastRenderedPageBreak/>
        <w:t xml:space="preserve">фонда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ежегодно выделяются субсидии на комплектование книжного фонда</w:t>
      </w:r>
      <w:r w:rsidR="005C0148">
        <w:rPr>
          <w:sz w:val="28"/>
          <w:szCs w:val="28"/>
        </w:rPr>
        <w:t xml:space="preserve"> (в 2014 году выделено 15 тыс. руб.).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а) комплектование библиотечных фондов</w:t>
      </w:r>
      <w:r>
        <w:rPr>
          <w:bCs/>
          <w:sz w:val="28"/>
          <w:szCs w:val="28"/>
        </w:rPr>
        <w:t>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б) дальнейшее развитие информационных технологий в библиотечном деле; 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в) расширение форм библиотечного обслуживания.</w:t>
      </w:r>
    </w:p>
    <w:p w:rsidR="00CF03D4" w:rsidRDefault="00CF03D4" w:rsidP="00CF03D4">
      <w:pPr>
        <w:pStyle w:val="a3"/>
        <w:ind w:firstLine="720"/>
        <w:jc w:val="both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Задача </w:t>
      </w:r>
      <w:r>
        <w:rPr>
          <w:color w:val="000000"/>
          <w:sz w:val="28"/>
          <w:szCs w:val="28"/>
        </w:rPr>
        <w:t xml:space="preserve">сохранения и развития культурных традиций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ЗАТО Озерный решается </w:t>
      </w:r>
      <w:proofErr w:type="spellStart"/>
      <w:r>
        <w:rPr>
          <w:color w:val="000000"/>
          <w:sz w:val="28"/>
          <w:szCs w:val="28"/>
        </w:rPr>
        <w:t>культурно-досуговым</w:t>
      </w:r>
      <w:proofErr w:type="spellEnd"/>
      <w:r>
        <w:rPr>
          <w:color w:val="000000"/>
          <w:sz w:val="28"/>
          <w:szCs w:val="28"/>
        </w:rPr>
        <w:t xml:space="preserve"> учреждением «Дворец культуры» путем</w:t>
      </w:r>
      <w:r>
        <w:rPr>
          <w:sz w:val="28"/>
          <w:szCs w:val="28"/>
        </w:rPr>
        <w:t xml:space="preserve"> организации и проведения культурно-массовых мероприятий, сохранения и развития традиционных форм народного творчества. Ежегодно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</w:t>
      </w:r>
      <w:r w:rsidR="00E25B2E">
        <w:rPr>
          <w:sz w:val="28"/>
          <w:szCs w:val="28"/>
        </w:rPr>
        <w:t>кой области проводится около 300</w:t>
      </w:r>
      <w:r>
        <w:rPr>
          <w:sz w:val="28"/>
          <w:szCs w:val="28"/>
        </w:rPr>
        <w:t xml:space="preserve"> творческих мероприятий: фестивалей, концертов,</w:t>
      </w:r>
      <w:r w:rsidR="00E25B2E">
        <w:rPr>
          <w:sz w:val="28"/>
          <w:szCs w:val="28"/>
        </w:rPr>
        <w:t xml:space="preserve"> конкурсов и различных выставок (на 10% больше, чем в 2013 году).</w:t>
      </w:r>
      <w:r>
        <w:rPr>
          <w:sz w:val="28"/>
          <w:szCs w:val="28"/>
        </w:rPr>
        <w:t xml:space="preserve"> Удельный вес населения, участвующего в платных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мероприятиях, провод</w:t>
      </w:r>
      <w:r w:rsidR="00E25B2E">
        <w:rPr>
          <w:sz w:val="28"/>
          <w:szCs w:val="28"/>
        </w:rPr>
        <w:t>имых учреждением, составляет 191 процент</w:t>
      </w:r>
      <w:r>
        <w:rPr>
          <w:sz w:val="28"/>
          <w:szCs w:val="28"/>
        </w:rPr>
        <w:t>, что</w:t>
      </w:r>
      <w:r w:rsidR="00E25B2E">
        <w:rPr>
          <w:sz w:val="28"/>
          <w:szCs w:val="28"/>
        </w:rPr>
        <w:t xml:space="preserve"> на 1,3% процентов выше, чем в 2013</w:t>
      </w:r>
      <w:r>
        <w:rPr>
          <w:sz w:val="28"/>
          <w:szCs w:val="28"/>
        </w:rPr>
        <w:t xml:space="preserve"> году.</w:t>
      </w:r>
    </w:p>
    <w:p w:rsidR="00CF03D4" w:rsidRDefault="00CF03D4" w:rsidP="00ED2AD2">
      <w:pPr>
        <w:pStyle w:val="a3"/>
        <w:ind w:firstLine="709"/>
        <w:jc w:val="both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Основным показателем стабильности и </w:t>
      </w:r>
      <w:proofErr w:type="spellStart"/>
      <w:r>
        <w:rPr>
          <w:sz w:val="28"/>
          <w:szCs w:val="28"/>
        </w:rPr>
        <w:t>востребованности</w:t>
      </w:r>
      <w:proofErr w:type="spellEnd"/>
      <w:r>
        <w:rPr>
          <w:sz w:val="28"/>
          <w:szCs w:val="28"/>
        </w:rPr>
        <w:t xml:space="preserve"> услуг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учреждения является работа клубных формирований. В</w:t>
      </w:r>
      <w:r w:rsidR="00E25B2E">
        <w:rPr>
          <w:sz w:val="28"/>
        </w:rPr>
        <w:t xml:space="preserve"> 2013-2014</w:t>
      </w:r>
      <w:r>
        <w:rPr>
          <w:sz w:val="28"/>
        </w:rPr>
        <w:t xml:space="preserve"> годах количество участников клубных формирований увеличилось на 9%. Это свидетельствует о повышении интереса </w:t>
      </w:r>
      <w:proofErr w:type="gramStart"/>
      <w:r>
        <w:rPr>
          <w:sz w:val="28"/>
        </w:rPr>
        <w:t>жителей</w:t>
      </w:r>
      <w:proofErr w:type="gramEnd"/>
      <w:r>
        <w:rPr>
          <w:sz w:val="28"/>
        </w:rPr>
        <w:t xml:space="preserve"> ЗАТО Озерный Тверской области к любительскому творчеству и расширении спектра муниципальных услуг, предлагаемых Дворцом культуры. </w:t>
      </w:r>
      <w:r>
        <w:rPr>
          <w:sz w:val="28"/>
          <w:szCs w:val="28"/>
        </w:rPr>
        <w:t xml:space="preserve">Вместе с тем сокращается число формирований самодеятельного народного творчества. </w:t>
      </w:r>
      <w:r w:rsidR="00ED2AD2">
        <w:rPr>
          <w:sz w:val="28"/>
          <w:szCs w:val="28"/>
        </w:rPr>
        <w:t xml:space="preserve">Одной из причин является отсутствие кадров этого направления. 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на сегодняшний день функционирует успешно.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обучающихся. В целом охват детского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художественным образованием составляет 14 процентов, это соответствует показателю по Тверской области (13,8 процента) и выше норматива (12 процентов). </w:t>
      </w:r>
      <w:r>
        <w:rPr>
          <w:bCs/>
          <w:sz w:val="28"/>
          <w:szCs w:val="28"/>
        </w:rPr>
        <w:t xml:space="preserve">Обучающиеся Детской школы искусств неизменно добиваются высоких результатов и достойно </w:t>
      </w:r>
      <w:proofErr w:type="gramStart"/>
      <w:r>
        <w:rPr>
          <w:bCs/>
          <w:sz w:val="28"/>
          <w:szCs w:val="28"/>
        </w:rPr>
        <w:t>представляют</w:t>
      </w:r>
      <w:proofErr w:type="gramEnd"/>
      <w:r>
        <w:rPr>
          <w:bCs/>
          <w:sz w:val="28"/>
          <w:szCs w:val="28"/>
        </w:rPr>
        <w:t xml:space="preserve"> ЗАТО Озерный Тверской области на мероприятиях различного уровня. Доля лауреатов и дипломантов областных, всероссийских, региональных, межрегиональных и международных конкурсов, фестивалей выставок имеет </w:t>
      </w:r>
      <w:r w:rsidR="005C0148">
        <w:rPr>
          <w:bCs/>
          <w:sz w:val="28"/>
          <w:szCs w:val="28"/>
        </w:rPr>
        <w:t>стабильную тенденцию роста (2013 г.–20 процентов, 2014 г –30</w:t>
      </w:r>
      <w:r>
        <w:rPr>
          <w:bCs/>
          <w:sz w:val="28"/>
          <w:szCs w:val="28"/>
        </w:rPr>
        <w:t xml:space="preserve"> процентов). </w:t>
      </w:r>
      <w:r w:rsidR="005C0148">
        <w:rPr>
          <w:sz w:val="28"/>
          <w:szCs w:val="28"/>
        </w:rPr>
        <w:t xml:space="preserve"> </w:t>
      </w:r>
    </w:p>
    <w:p w:rsidR="00CF03D4" w:rsidRDefault="00CF03D4" w:rsidP="00CF03D4">
      <w:pPr>
        <w:pStyle w:val="a5"/>
        <w:ind w:firstLine="709"/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Материально-техническая база учреждений культуры не в полной мере отвечает современным требованиям, и это одна из актуальных проблем отрасли. Для укрепления материально-технической базы учреждений культуры планируется:</w:t>
      </w:r>
    </w:p>
    <w:p w:rsidR="00CF03D4" w:rsidRDefault="00CF03D4" w:rsidP="00CF03D4">
      <w:pPr>
        <w:pStyle w:val="a3"/>
        <w:ind w:firstLine="709"/>
        <w:jc w:val="both"/>
      </w:pPr>
      <w:r>
        <w:rPr>
          <w:bCs/>
          <w:sz w:val="28"/>
          <w:szCs w:val="28"/>
        </w:rPr>
        <w:t xml:space="preserve">а) проведение ремонтных работ в учреждениях </w:t>
      </w:r>
      <w:proofErr w:type="gramStart"/>
      <w:r>
        <w:rPr>
          <w:bCs/>
          <w:sz w:val="28"/>
          <w:szCs w:val="28"/>
        </w:rPr>
        <w:t>культуры</w:t>
      </w:r>
      <w:proofErr w:type="gramEnd"/>
      <w:r>
        <w:rPr>
          <w:bCs/>
          <w:sz w:val="28"/>
          <w:szCs w:val="28"/>
        </w:rPr>
        <w:t xml:space="preserve"> ЗАТО Озерный Тверской области;</w:t>
      </w:r>
    </w:p>
    <w:p w:rsidR="00CF03D4" w:rsidRDefault="00CF03D4" w:rsidP="00CF03D4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приобретение звукового и светового оборудования; музыкальных инструментов.</w:t>
      </w:r>
    </w:p>
    <w:p w:rsidR="005C0148" w:rsidRDefault="005C0148" w:rsidP="00CF03D4">
      <w:pPr>
        <w:pStyle w:val="a3"/>
        <w:ind w:firstLine="709"/>
        <w:jc w:val="both"/>
      </w:pPr>
      <w:r>
        <w:rPr>
          <w:bCs/>
          <w:sz w:val="28"/>
          <w:szCs w:val="28"/>
        </w:rPr>
        <w:lastRenderedPageBreak/>
        <w:t xml:space="preserve">в) проведение ремонта выходов на путях эвакуации в МБОУ ДОД «ДШИ» по предписанию </w:t>
      </w:r>
      <w:proofErr w:type="spellStart"/>
      <w:r>
        <w:rPr>
          <w:bCs/>
          <w:sz w:val="28"/>
          <w:szCs w:val="28"/>
        </w:rPr>
        <w:t>ГосПожнадзора</w:t>
      </w:r>
      <w:proofErr w:type="spellEnd"/>
      <w:r>
        <w:rPr>
          <w:bCs/>
          <w:sz w:val="28"/>
          <w:szCs w:val="28"/>
        </w:rPr>
        <w:t>.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 xml:space="preserve">Реализация основных направлений развития сферы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 позволит создать условия для эффективной интеграции отрасли «Культура»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CF03D4" w:rsidRDefault="00CF03D4" w:rsidP="00CF03D4">
      <w:pPr>
        <w:pStyle w:val="a5"/>
        <w:spacing w:line="240" w:lineRule="auto"/>
        <w:ind w:firstLine="708"/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Муниципальная 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ЗАТО Озерный Тверской области «Культура ЗАТО О</w:t>
      </w:r>
      <w:r w:rsidR="004D65D4">
        <w:rPr>
          <w:sz w:val="28"/>
          <w:szCs w:val="28"/>
        </w:rPr>
        <w:t>зерный Тверской области» на 2015-2017</w:t>
      </w:r>
      <w:r>
        <w:rPr>
          <w:sz w:val="28"/>
          <w:szCs w:val="28"/>
        </w:rPr>
        <w:t xml:space="preserve"> годы (далее – муниципальная  программа)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CF03D4" w:rsidRDefault="00CF03D4" w:rsidP="00CF03D4">
      <w:pPr>
        <w:pStyle w:val="a3"/>
        <w:spacing w:line="240" w:lineRule="auto"/>
        <w:ind w:firstLine="709"/>
        <w:jc w:val="both"/>
      </w:pPr>
      <w:r>
        <w:rPr>
          <w:bCs/>
          <w:sz w:val="28"/>
          <w:szCs w:val="28"/>
        </w:rPr>
        <w:t>14.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Концепцией долгосрочного развития Российской Федерации до 2020 года, основными направлениями государственной политики по развитию сферы культуры, определенными государственной программой Тверской области «Культура Тверской области» на 2013-2018 годы, стратегией социально-экономического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ЗАТО Озерный Тверской области.</w:t>
      </w:r>
    </w:p>
    <w:p w:rsidR="00CF03D4" w:rsidRDefault="00CF03D4" w:rsidP="00CF03D4">
      <w:pPr>
        <w:pStyle w:val="a3"/>
        <w:rPr>
          <w:sz w:val="28"/>
          <w:szCs w:val="28"/>
        </w:rPr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>15.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- </w:t>
      </w:r>
      <w:proofErr w:type="gramStart"/>
      <w:r>
        <w:rPr>
          <w:color w:val="000000"/>
          <w:sz w:val="28"/>
          <w:szCs w:val="28"/>
          <w:lang w:val="en-US"/>
        </w:rPr>
        <w:t>c</w:t>
      </w:r>
      <w:proofErr w:type="spellStart"/>
      <w:proofErr w:type="gramEnd"/>
      <w:r>
        <w:rPr>
          <w:color w:val="000000"/>
          <w:sz w:val="28"/>
          <w:szCs w:val="28"/>
        </w:rPr>
        <w:t>оздание</w:t>
      </w:r>
      <w:proofErr w:type="spellEnd"/>
      <w:r>
        <w:rPr>
          <w:color w:val="000000"/>
          <w:sz w:val="28"/>
          <w:szCs w:val="28"/>
        </w:rPr>
        <w:t xml:space="preserve">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>16.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 xml:space="preserve">а) уровень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культурной жизнью в территории;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</w:t>
      </w:r>
      <w:proofErr w:type="gramStart"/>
      <w:r>
        <w:rPr>
          <w:color w:val="000000"/>
          <w:sz w:val="28"/>
          <w:szCs w:val="28"/>
        </w:rPr>
        <w:t>культуры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области.</w:t>
      </w:r>
    </w:p>
    <w:p w:rsidR="00CF03D4" w:rsidRDefault="00CF03D4" w:rsidP="00CF03D4">
      <w:pPr>
        <w:pStyle w:val="a3"/>
        <w:ind w:firstLine="709"/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 приведены в приложении 1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Озер</w:t>
      </w:r>
      <w:r w:rsidR="004D65D4">
        <w:rPr>
          <w:sz w:val="28"/>
          <w:szCs w:val="28"/>
        </w:rPr>
        <w:t>ный Тверской области» на 2015 - 2017</w:t>
      </w:r>
      <w:r>
        <w:rPr>
          <w:sz w:val="28"/>
          <w:szCs w:val="28"/>
        </w:rPr>
        <w:t xml:space="preserve"> годы (далее приложение 1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CF03D4" w:rsidRDefault="00CF03D4" w:rsidP="001632F8">
      <w:pPr>
        <w:pStyle w:val="a3"/>
        <w:jc w:val="center"/>
      </w:pPr>
      <w:r>
        <w:rPr>
          <w:sz w:val="28"/>
          <w:szCs w:val="28"/>
        </w:rPr>
        <w:t xml:space="preserve"> </w:t>
      </w:r>
    </w:p>
    <w:p w:rsidR="001632F8" w:rsidRDefault="001632F8" w:rsidP="001632F8">
      <w:pPr>
        <w:pStyle w:val="a3"/>
        <w:jc w:val="center"/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Подпрограммы</w:t>
      </w: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области»; </w:t>
      </w:r>
    </w:p>
    <w:p w:rsidR="00CF03D4" w:rsidRDefault="00CF03D4" w:rsidP="00CF03D4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CF03D4" w:rsidRDefault="00CF03D4" w:rsidP="00CF03D4">
      <w:pPr>
        <w:pStyle w:val="a3"/>
      </w:pPr>
    </w:p>
    <w:p w:rsidR="006F7EA3" w:rsidRDefault="006F7EA3" w:rsidP="00CF03D4">
      <w:pPr>
        <w:pStyle w:val="a3"/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CF03D4" w:rsidRDefault="00CF03D4" w:rsidP="00CF03D4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CF03D4" w:rsidRDefault="00CF03D4" w:rsidP="00CF03D4">
      <w:pPr>
        <w:pStyle w:val="a3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области».</w:t>
      </w:r>
    </w:p>
    <w:p w:rsidR="006F7EA3" w:rsidRDefault="006F7EA3" w:rsidP="00CF03D4">
      <w:pPr>
        <w:pStyle w:val="a3"/>
        <w:ind w:firstLine="708"/>
        <w:jc w:val="center"/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Глава 1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Задачи подпрограммы</w:t>
      </w:r>
    </w:p>
    <w:p w:rsidR="00CF03D4" w:rsidRDefault="00CF03D4" w:rsidP="00CF03D4">
      <w:pPr>
        <w:pStyle w:val="a3"/>
        <w:jc w:val="center"/>
      </w:pP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Реализация подпрограммы 1 «Реализация социально значимых проектов в сфере культуры и дополнительного образования художественной направленности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 (далее - подпрограмма 1) связана с решением следующих задач:</w:t>
      </w:r>
    </w:p>
    <w:p w:rsidR="00CF03D4" w:rsidRDefault="00CF03D4" w:rsidP="00CF03D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задача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области»;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области».</w:t>
      </w:r>
    </w:p>
    <w:p w:rsidR="00CF03D4" w:rsidRDefault="00CF03D4" w:rsidP="00CF03D4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 w:rsidR="002A18F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CF03D4" w:rsidRDefault="00CF03D4" w:rsidP="00CF03D4">
      <w:pPr>
        <w:pStyle w:val="ConsPlusNormal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а) количество посещений МБУ «Библиотека» ЗАТО Озерный Тверской области на 1000 человек населения;</w:t>
      </w:r>
    </w:p>
    <w:p w:rsidR="00CF03D4" w:rsidRDefault="00CF03D4" w:rsidP="00CF03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количество посещений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ДК</w:t>
      </w:r>
      <w:proofErr w:type="gramEnd"/>
      <w:r w:rsidR="007F518A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</w:t>
      </w:r>
      <w:r>
        <w:rPr>
          <w:rFonts w:ascii="Times New Roman" w:hAnsi="Times New Roman" w:cs="Times New Roman"/>
          <w:sz w:val="28"/>
          <w:szCs w:val="28"/>
        </w:rPr>
        <w:t>на 1000 человек населения;</w:t>
      </w:r>
    </w:p>
    <w:p w:rsidR="00CF03D4" w:rsidRDefault="00CF03D4" w:rsidP="00CF03D4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в) удельный вес населения, участвующих в платных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мероприятиях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области;</w:t>
      </w:r>
    </w:p>
    <w:p w:rsidR="00CF03D4" w:rsidRDefault="00CF03D4" w:rsidP="00CF03D4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г) удельный вес детей и подростков от 6 до 18 лет, занимающихся в МБОУ ДОД «ДШИ» ЗАТО Озерный Тверской области.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оценивается с помощью следующих показателей:</w:t>
      </w:r>
    </w:p>
    <w:p w:rsidR="00CF03D4" w:rsidRDefault="00CF03D4" w:rsidP="00CF03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доля муниципальных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находящихся в нормативном состоянии;</w:t>
      </w:r>
    </w:p>
    <w:p w:rsidR="00CF03D4" w:rsidRDefault="00CF03D4" w:rsidP="00CF03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Тверской области на 1000 человек населения.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lastRenderedPageBreak/>
        <w:t>22.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1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F2EA1" w:rsidRDefault="004F2EA1" w:rsidP="00CF03D4">
      <w:pPr>
        <w:pStyle w:val="a3"/>
        <w:jc w:val="center"/>
        <w:rPr>
          <w:sz w:val="28"/>
          <w:szCs w:val="28"/>
        </w:rPr>
      </w:pPr>
    </w:p>
    <w:p w:rsidR="006F7EA3" w:rsidRDefault="006F7EA3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Глава 2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 Мероприятия подпрограммы </w:t>
      </w:r>
    </w:p>
    <w:p w:rsidR="00CF03D4" w:rsidRDefault="00CF03D4" w:rsidP="00CF03D4">
      <w:pPr>
        <w:pStyle w:val="ConsPlusNormal"/>
        <w:widowControl/>
        <w:ind w:firstLine="0"/>
        <w:jc w:val="center"/>
      </w:pPr>
    </w:p>
    <w:p w:rsidR="00CF03D4" w:rsidRDefault="00CF03D4" w:rsidP="00CF03D4">
      <w:pPr>
        <w:pStyle w:val="a3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Решение задачи 1 «Сохранение и развитие культурного </w:t>
      </w:r>
      <w:proofErr w:type="gramStart"/>
      <w:r>
        <w:rPr>
          <w:sz w:val="28"/>
          <w:szCs w:val="28"/>
        </w:rPr>
        <w:t>потенциала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осуществляется посредством выполнения следующих мероприятий подпрограммы 1:</w:t>
      </w:r>
    </w:p>
    <w:p w:rsidR="00CF03D4" w:rsidRDefault="00CF03D4" w:rsidP="00CF03D4">
      <w:pPr>
        <w:pStyle w:val="a3"/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CF03D4" w:rsidRDefault="00CF03D4" w:rsidP="00CF03D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мероприятие «Создание условий для занятия творческой деятельностью на непрофессиональной (любительской) основе»; </w:t>
      </w:r>
    </w:p>
    <w:p w:rsidR="00CF03D4" w:rsidRDefault="00CF03D4" w:rsidP="00CF03D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учреждением «Библиотека» ЗАТО Озерный Тверской области.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Муниципальным бюджетным</w:t>
      </w:r>
      <w:r>
        <w:rPr>
          <w:sz w:val="28"/>
          <w:szCs w:val="28"/>
        </w:rPr>
        <w:t xml:space="preserve"> учреждением «Дворец культуры» ЗАТО Озёрный Тверской области.</w:t>
      </w:r>
    </w:p>
    <w:p w:rsidR="00CF03D4" w:rsidRDefault="00CF03D4" w:rsidP="00CF03D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Муниципальным бюджетным</w:t>
      </w:r>
      <w:r>
        <w:rPr>
          <w:sz w:val="28"/>
          <w:szCs w:val="28"/>
        </w:rPr>
        <w:t xml:space="preserve"> образовательным учреждением дополнительного образования детей «Детская школа искусств» ЗАТО Озерный Тверской области.</w:t>
      </w:r>
    </w:p>
    <w:p w:rsidR="00CF03D4" w:rsidRDefault="00CF03D4" w:rsidP="00CF03D4">
      <w:pPr>
        <w:pStyle w:val="a3"/>
        <w:shd w:val="clear" w:color="auto" w:fill="FFFFFF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27.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Укрепление материально-технической базы муниципальных учреждений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области» осуществляется посредством выполнения следующих мероприятий подпрограммы 1: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 Тверской области». </w:t>
      </w:r>
    </w:p>
    <w:p w:rsidR="00CF03D4" w:rsidRDefault="00CF03D4" w:rsidP="00CF03D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2EA1" w:rsidRPr="001632F8" w:rsidRDefault="004F2EA1" w:rsidP="00CF03D4">
      <w:pPr>
        <w:pStyle w:val="a3"/>
        <w:rPr>
          <w:sz w:val="28"/>
          <w:szCs w:val="28"/>
        </w:rPr>
      </w:pPr>
    </w:p>
    <w:p w:rsidR="004F2EA1" w:rsidRDefault="004F2EA1" w:rsidP="00CF03D4">
      <w:pPr>
        <w:pStyle w:val="a3"/>
        <w:jc w:val="center"/>
        <w:rPr>
          <w:sz w:val="28"/>
          <w:szCs w:val="28"/>
        </w:rPr>
      </w:pPr>
    </w:p>
    <w:p w:rsidR="006F7EA3" w:rsidRDefault="006F7EA3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lastRenderedPageBreak/>
        <w:t>Глава 3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CF03D4" w:rsidRDefault="00CF03D4" w:rsidP="00CF03D4">
      <w:pPr>
        <w:pStyle w:val="a3"/>
        <w:ind w:firstLine="567"/>
        <w:jc w:val="both"/>
      </w:pPr>
    </w:p>
    <w:p w:rsidR="00CF03D4" w:rsidRPr="00317906" w:rsidRDefault="00CF03D4" w:rsidP="00CF03D4">
      <w:pPr>
        <w:pStyle w:val="a3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786DD2" w:rsidRPr="008E4D1D">
        <w:rPr>
          <w:sz w:val="28"/>
          <w:szCs w:val="28"/>
        </w:rPr>
        <w:t>59428,9</w:t>
      </w:r>
      <w:r w:rsidRPr="008E4D1D">
        <w:rPr>
          <w:sz w:val="28"/>
          <w:szCs w:val="28"/>
        </w:rPr>
        <w:t xml:space="preserve"> тыс. рублей.</w:t>
      </w:r>
      <w:r w:rsidRPr="00317906">
        <w:rPr>
          <w:b/>
          <w:sz w:val="28"/>
          <w:szCs w:val="28"/>
        </w:rPr>
        <w:t xml:space="preserve">  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30.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CF03D4" w:rsidRDefault="00CF03D4" w:rsidP="00CF03D4">
      <w:pPr>
        <w:pStyle w:val="a3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CF03D4" w:rsidTr="00CF03D4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>
            <w:pPr>
              <w:pStyle w:val="a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области»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CF03D4" w:rsidTr="00CF03D4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03D4" w:rsidRDefault="00CF03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Укрепление и модернизация материально-технической базы муниципальных учреждений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культуры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03D4" w:rsidRDefault="00CF03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F03D4" w:rsidTr="002A18F6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3D4" w:rsidRDefault="002A18F6" w:rsidP="002A18F6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  </w:t>
            </w:r>
            <w:r w:rsidR="00B272CB">
              <w:rPr>
                <w:lang w:eastAsia="en-US"/>
              </w:rPr>
              <w:t>22940,1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B272CB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CF03D4">
              <w:rPr>
                <w:lang w:eastAsia="en-US"/>
              </w:rPr>
              <w:t>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B272CB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22990,1</w:t>
            </w:r>
          </w:p>
        </w:tc>
      </w:tr>
      <w:tr w:rsidR="00CF03D4" w:rsidTr="002A18F6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18199,4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3D4" w:rsidRDefault="002A18F6" w:rsidP="002A18F6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     20,0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18219,4</w:t>
            </w:r>
          </w:p>
        </w:tc>
      </w:tr>
      <w:tr w:rsidR="00D90A69" w:rsidTr="002A18F6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A69" w:rsidRDefault="00D90A69" w:rsidP="002A18F6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</w:p>
          <w:p w:rsidR="00D90A69" w:rsidRDefault="00D90A69" w:rsidP="002A18F6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2017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A69" w:rsidRDefault="00D90A69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18199,4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0A69" w:rsidRDefault="00D90A69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0A69" w:rsidRDefault="00D90A69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18219,4</w:t>
            </w:r>
          </w:p>
        </w:tc>
      </w:tr>
      <w:tr w:rsidR="00CF03D4" w:rsidTr="002A18F6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18F6" w:rsidRDefault="002A18F6" w:rsidP="002A18F6">
            <w:pPr>
              <w:pStyle w:val="a3"/>
              <w:jc w:val="center"/>
              <w:rPr>
                <w:lang w:eastAsia="en-US"/>
              </w:rPr>
            </w:pPr>
          </w:p>
          <w:p w:rsidR="00CF03D4" w:rsidRDefault="002A18F6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5933</w:t>
            </w:r>
            <w:r w:rsidR="00B272CB">
              <w:rPr>
                <w:lang w:eastAsia="en-US"/>
              </w:rPr>
              <w:t>8,9</w:t>
            </w:r>
          </w:p>
          <w:p w:rsidR="00CF03D4" w:rsidRDefault="00CF03D4" w:rsidP="002A18F6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B272CB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CF03D4">
              <w:rPr>
                <w:lang w:eastAsia="en-US"/>
              </w:rPr>
              <w:t>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B272CB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59428,9</w:t>
            </w:r>
          </w:p>
        </w:tc>
      </w:tr>
    </w:tbl>
    <w:p w:rsidR="001632F8" w:rsidRPr="001632F8" w:rsidRDefault="001632F8" w:rsidP="001632F8">
      <w:pPr>
        <w:pStyle w:val="a9"/>
        <w:numPr>
          <w:ilvl w:val="0"/>
          <w:numId w:val="1"/>
        </w:numPr>
        <w:jc w:val="both"/>
      </w:pPr>
    </w:p>
    <w:p w:rsidR="001632F8" w:rsidRDefault="001632F8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Обеспечивающая подпрограмма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31.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Озёрный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CF03D4" w:rsidRDefault="00CF03D4" w:rsidP="00CF03D4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а) административное мероприятие: «Разработка проектов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по вопросам, относящимся к сфере ведения Отдела культуры и спорта администрации ЗАТО Озёрный Тверской области»;</w:t>
      </w:r>
    </w:p>
    <w:p w:rsidR="00CF03D4" w:rsidRDefault="00CF03D4" w:rsidP="00CF03D4">
      <w:pPr>
        <w:pStyle w:val="ConsNormal"/>
        <w:widowControl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административное мероприятие: «Организация и проведение заседаний координационных советов Отдела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области».</w:t>
      </w:r>
    </w:p>
    <w:p w:rsidR="00CF03D4" w:rsidRDefault="00CF03D4" w:rsidP="006F7EA3">
      <w:pPr>
        <w:pStyle w:val="a3"/>
        <w:ind w:firstLine="708"/>
        <w:jc w:val="both"/>
      </w:pPr>
      <w:r>
        <w:rPr>
          <w:sz w:val="28"/>
          <w:szCs w:val="28"/>
        </w:rPr>
        <w:t>32.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1 к муниципальной программе.</w:t>
      </w: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CF03D4" w:rsidRDefault="00CF03D4" w:rsidP="00CF03D4">
      <w:pPr>
        <w:pStyle w:val="a3"/>
        <w:ind w:firstLine="709"/>
        <w:jc w:val="both"/>
      </w:pP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CF03D4" w:rsidRPr="008E4D1D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Общая сумма расходов на обеспечение деятельности  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выделенная на период реализации муниципальной программы, </w:t>
      </w:r>
      <w:r w:rsidR="008E4D1D" w:rsidRPr="008E4D1D">
        <w:rPr>
          <w:sz w:val="28"/>
          <w:szCs w:val="28"/>
        </w:rPr>
        <w:t>составляет 7309,8</w:t>
      </w:r>
      <w:r w:rsidRPr="008E4D1D">
        <w:rPr>
          <w:sz w:val="28"/>
          <w:szCs w:val="28"/>
        </w:rPr>
        <w:t xml:space="preserve"> тыс. рублей.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области, по годам реализации муниципальной программы приведен в таблице 2.</w:t>
      </w:r>
    </w:p>
    <w:p w:rsidR="00CF03D4" w:rsidRDefault="00CF03D4" w:rsidP="00CF03D4">
      <w:pPr>
        <w:pStyle w:val="a3"/>
        <w:ind w:left="142" w:firstLine="425"/>
        <w:jc w:val="right"/>
        <w:rPr>
          <w:sz w:val="28"/>
          <w:szCs w:val="28"/>
        </w:rPr>
      </w:pPr>
    </w:p>
    <w:p w:rsidR="00CF03D4" w:rsidRDefault="00CF03D4" w:rsidP="00CF03D4">
      <w:pPr>
        <w:pStyle w:val="a3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CF03D4" w:rsidTr="002A18F6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годам реализации муниципальной программы, тыс. руб.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CF03D4" w:rsidTr="002A18F6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03D4" w:rsidRDefault="00CF03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03D4" w:rsidRDefault="00CF03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Pr="002A18F6" w:rsidRDefault="002A18F6" w:rsidP="00D90A6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18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Pr="002A18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Pr="002A18F6" w:rsidRDefault="00CF03D4" w:rsidP="002A18F6">
            <w:pPr>
              <w:pStyle w:val="a3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D90A69">
              <w:rPr>
                <w:lang w:eastAsia="en-US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D90A69">
              <w:rPr>
                <w:lang w:eastAsia="en-US"/>
              </w:rPr>
              <w:t>7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03D4" w:rsidRDefault="00CF03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F03D4" w:rsidTr="002A18F6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CF03D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 w:rsidP="00D90A69">
            <w:pPr>
              <w:pStyle w:val="a3"/>
              <w:rPr>
                <w:lang w:eastAsia="en-US"/>
              </w:rPr>
            </w:pPr>
          </w:p>
          <w:p w:rsidR="002A18F6" w:rsidRDefault="002A18F6" w:rsidP="00D90A6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2541,8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8F6" w:rsidRDefault="002A18F6" w:rsidP="002A18F6">
            <w:pPr>
              <w:pStyle w:val="a3"/>
              <w:jc w:val="center"/>
              <w:rPr>
                <w:lang w:eastAsia="en-US"/>
              </w:rPr>
            </w:pPr>
          </w:p>
          <w:p w:rsidR="00D90A69" w:rsidRDefault="002A18F6" w:rsidP="002A18F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2384,0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2384,0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</w:p>
          <w:p w:rsidR="00CF03D4" w:rsidRDefault="00B272C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7309,8</w:t>
            </w:r>
          </w:p>
        </w:tc>
      </w:tr>
      <w:tr w:rsidR="00CF03D4" w:rsidTr="002A18F6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a3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 w:rsidP="002A18F6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3D4" w:rsidRDefault="00D90A69" w:rsidP="00D90A69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</w:t>
            </w:r>
            <w:r w:rsidR="00B272CB">
              <w:rPr>
                <w:lang w:eastAsia="en-US"/>
              </w:rPr>
              <w:t>2541,8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2384,0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CF03D4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2384,0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3D4" w:rsidRDefault="00B272C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7309,8</w:t>
            </w:r>
          </w:p>
          <w:p w:rsidR="00CF03D4" w:rsidRDefault="00CF03D4">
            <w:pPr>
              <w:pStyle w:val="a3"/>
              <w:jc w:val="center"/>
              <w:rPr>
                <w:lang w:eastAsia="en-US"/>
              </w:rPr>
            </w:pPr>
          </w:p>
        </w:tc>
      </w:tr>
    </w:tbl>
    <w:p w:rsidR="00CF03D4" w:rsidRDefault="00CF03D4" w:rsidP="00CF03D4">
      <w:pPr>
        <w:pStyle w:val="a3"/>
      </w:pPr>
    </w:p>
    <w:p w:rsidR="006F7EA3" w:rsidRDefault="006F7EA3" w:rsidP="00CF03D4">
      <w:pPr>
        <w:pStyle w:val="a3"/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CF03D4" w:rsidRDefault="00CF03D4" w:rsidP="00CF03D4">
      <w:pPr>
        <w:pStyle w:val="a3"/>
        <w:ind w:firstLine="708"/>
        <w:jc w:val="both"/>
      </w:pP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в части подготовки и проведения мероприятий сферы культуры. </w:t>
      </w:r>
    </w:p>
    <w:p w:rsidR="00CF03D4" w:rsidRPr="00B272CB" w:rsidRDefault="00CF03D4" w:rsidP="00CF03D4">
      <w:pPr>
        <w:pStyle w:val="a3"/>
        <w:shd w:val="clear" w:color="auto" w:fill="FFFFFF"/>
        <w:ind w:firstLine="709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</w:t>
      </w:r>
      <w:r w:rsidRPr="00B272CB">
        <w:rPr>
          <w:sz w:val="28"/>
          <w:szCs w:val="28"/>
        </w:rPr>
        <w:t xml:space="preserve">участие отдел культуры и спорта </w:t>
      </w:r>
      <w:proofErr w:type="gramStart"/>
      <w:r w:rsidRPr="00B272CB">
        <w:rPr>
          <w:sz w:val="28"/>
          <w:szCs w:val="28"/>
        </w:rPr>
        <w:t>администрации</w:t>
      </w:r>
      <w:proofErr w:type="gramEnd"/>
      <w:r w:rsidRPr="00B272CB">
        <w:rPr>
          <w:sz w:val="28"/>
          <w:szCs w:val="28"/>
        </w:rPr>
        <w:t xml:space="preserve">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 w:rsidRPr="00B272CB">
        <w:rPr>
          <w:sz w:val="28"/>
        </w:rPr>
        <w:t xml:space="preserve">Федеральным законом от 18.07.2011 г. №223-ФЗ «О </w:t>
      </w:r>
      <w:r w:rsidRPr="00B272CB">
        <w:rPr>
          <w:sz w:val="28"/>
        </w:rPr>
        <w:lastRenderedPageBreak/>
        <w:t xml:space="preserve">закупках товаров, работ, услуг отдельными видами юридических лиц». </w:t>
      </w:r>
      <w:r w:rsidRPr="00B272CB"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CF03D4" w:rsidRDefault="00CF03D4" w:rsidP="00CF03D4">
      <w:pPr>
        <w:pStyle w:val="a3"/>
        <w:shd w:val="clear" w:color="auto" w:fill="FFFFFF"/>
        <w:ind w:firstLine="720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CF03D4" w:rsidRDefault="00CF03D4" w:rsidP="00CF03D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CF03D4" w:rsidRDefault="00CF03D4" w:rsidP="00CF03D4">
      <w:pPr>
        <w:pStyle w:val="ConsPlusNormal"/>
        <w:widowControl/>
        <w:tabs>
          <w:tab w:val="left" w:pos="0"/>
        </w:tabs>
        <w:ind w:firstLine="0"/>
        <w:jc w:val="both"/>
      </w:pPr>
    </w:p>
    <w:p w:rsidR="00CF03D4" w:rsidRDefault="00CF03D4" w:rsidP="00CF03D4">
      <w:pPr>
        <w:pStyle w:val="a3"/>
        <w:rPr>
          <w:sz w:val="28"/>
          <w:szCs w:val="28"/>
        </w:rPr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CF03D4" w:rsidRDefault="00CF03D4" w:rsidP="00D90A69">
      <w:pPr>
        <w:pStyle w:val="a3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CF03D4" w:rsidRDefault="00CF03D4" w:rsidP="00CF03D4">
      <w:pPr>
        <w:pStyle w:val="aa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CF03D4" w:rsidRDefault="00CF03D4" w:rsidP="00CF03D4">
      <w:pPr>
        <w:pStyle w:val="aa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CF03D4" w:rsidRDefault="00CF03D4" w:rsidP="00CF03D4">
      <w:pPr>
        <w:pStyle w:val="aa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CF03D4" w:rsidRDefault="00CF03D4" w:rsidP="00CF03D4">
      <w:pPr>
        <w:pStyle w:val="aa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CF03D4" w:rsidRDefault="00CF03D4" w:rsidP="00CF03D4">
      <w:pPr>
        <w:pStyle w:val="aa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CF03D4" w:rsidRDefault="00CF03D4" w:rsidP="00CF03D4">
      <w:pPr>
        <w:pStyle w:val="aa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CF03D4" w:rsidRDefault="00CF03D4" w:rsidP="00CF03D4">
      <w:pPr>
        <w:pStyle w:val="aa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CF03D4" w:rsidRDefault="00CF03D4" w:rsidP="00CF03D4">
      <w:pPr>
        <w:pStyle w:val="aa"/>
        <w:ind w:firstLine="709"/>
        <w:jc w:val="both"/>
      </w:pPr>
      <w:r>
        <w:rPr>
          <w:sz w:val="28"/>
          <w:szCs w:val="28"/>
        </w:rPr>
        <w:t xml:space="preserve">б) отчеты по выполнению муниципальными учреждениями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области, находящимися в ведении отдела культуры и спорта администрации ЗАТО Озёрный Тверской области, муниципальных заданий на оказание муниципальных услуг (выполнение работ);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lastRenderedPageBreak/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 муниципальной программы за отчетный финансовый год по утвержденной форме. 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отчет о реализации муниципальной программы за отчетный финансовый год.</w:t>
      </w: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CF03D4" w:rsidRPr="001632F8" w:rsidRDefault="00CF03D4" w:rsidP="001632F8">
      <w:pPr>
        <w:pStyle w:val="a3"/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>49.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4F2EA1" w:rsidRDefault="004F2EA1" w:rsidP="00CF03D4">
      <w:pPr>
        <w:pStyle w:val="a3"/>
        <w:jc w:val="center"/>
        <w:rPr>
          <w:sz w:val="28"/>
          <w:szCs w:val="28"/>
        </w:rPr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при реализации муниципальной  программы</w:t>
      </w:r>
    </w:p>
    <w:p w:rsidR="00CF03D4" w:rsidRDefault="00CF03D4" w:rsidP="00CF03D4">
      <w:pPr>
        <w:pStyle w:val="a3"/>
        <w:ind w:firstLine="708"/>
        <w:jc w:val="both"/>
      </w:pPr>
    </w:p>
    <w:p w:rsidR="00CF03D4" w:rsidRDefault="00CF03D4" w:rsidP="00CF03D4">
      <w:pPr>
        <w:pStyle w:val="a3"/>
        <w:ind w:firstLine="567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б) реализации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Тверской области межмуниципальных социально значимых культурных проектов; 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в) организации закупок товаров, работ и услуг для муниципальных </w:t>
      </w:r>
      <w:proofErr w:type="gramStart"/>
      <w:r>
        <w:rPr>
          <w:sz w:val="28"/>
          <w:szCs w:val="28"/>
        </w:rPr>
        <w:t>нужд</w:t>
      </w:r>
      <w:proofErr w:type="gramEnd"/>
      <w:r>
        <w:rPr>
          <w:sz w:val="28"/>
          <w:szCs w:val="28"/>
        </w:rPr>
        <w:t xml:space="preserve"> ЗАТО Озерный Тверской области в соответствии с законодательством;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lastRenderedPageBreak/>
        <w:t xml:space="preserve">г)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CF03D4" w:rsidRDefault="00CF03D4" w:rsidP="00CF03D4">
      <w:pPr>
        <w:pStyle w:val="a3"/>
        <w:ind w:firstLine="709"/>
        <w:jc w:val="both"/>
      </w:pPr>
    </w:p>
    <w:p w:rsidR="00CF03D4" w:rsidRDefault="00CF03D4" w:rsidP="00CF03D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CF03D4" w:rsidRDefault="00CF03D4" w:rsidP="00CF03D4">
      <w:pPr>
        <w:pStyle w:val="a3"/>
        <w:ind w:firstLine="567"/>
        <w:jc w:val="both"/>
      </w:pP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Озерный Тверской области, формирования культурного имиджа территории; 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б)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 Тверской области на реализации целевых социальных программ (социальных проектов) в сфере культуры;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г) повышения информационной открытости деятельности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CF03D4" w:rsidRDefault="00CF03D4" w:rsidP="00CF03D4">
      <w:pPr>
        <w:pStyle w:val="a3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другим вопросам, относящимся к сфере ведения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области.</w:t>
      </w:r>
    </w:p>
    <w:p w:rsidR="00CF03D4" w:rsidRDefault="00CF03D4" w:rsidP="00CF03D4">
      <w:pPr>
        <w:pStyle w:val="a3"/>
        <w:jc w:val="both"/>
      </w:pPr>
    </w:p>
    <w:p w:rsidR="00E17063" w:rsidRDefault="00E17063" w:rsidP="00CF03D4">
      <w:pPr>
        <w:pStyle w:val="a3"/>
        <w:jc w:val="both"/>
      </w:pP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CF03D4" w:rsidRDefault="00CF03D4" w:rsidP="00CF03D4">
      <w:pPr>
        <w:pStyle w:val="a3"/>
        <w:jc w:val="center"/>
      </w:pPr>
      <w:r>
        <w:rPr>
          <w:sz w:val="28"/>
          <w:szCs w:val="28"/>
        </w:rPr>
        <w:t>и меры по управлению факторами</w:t>
      </w:r>
    </w:p>
    <w:p w:rsidR="00CF03D4" w:rsidRDefault="00CF03D4" w:rsidP="00CF03D4">
      <w:pPr>
        <w:pStyle w:val="a3"/>
        <w:ind w:left="-15" w:firstLine="735"/>
        <w:jc w:val="both"/>
      </w:pPr>
    </w:p>
    <w:p w:rsidR="00CF03D4" w:rsidRDefault="00CF03D4" w:rsidP="00CF03D4">
      <w:pPr>
        <w:pStyle w:val="a3"/>
        <w:ind w:firstLine="708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а) несоответствие штатной численности специалистов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недостаточная организация работы руководителей подведомственных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муниципальных учреждений культуры;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и </w:t>
      </w:r>
      <w:r>
        <w:rPr>
          <w:sz w:val="28"/>
          <w:szCs w:val="28"/>
        </w:rPr>
        <w:lastRenderedPageBreak/>
        <w:t xml:space="preserve">подведомственных отделу культуры и спорта администрации ЗАТО Озёрный Тверской области муниципальных учреждений культуры. 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>54.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а) повышение квалификации руководителя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формирование резерва на должность муниципального служащего (руководителя)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в) формирование резерва на замещение должностей руководителей учреждений, подведомственных отделу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муниципальных учреждений культуры.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>55.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в) ухудшение экономической ситуации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 и, как следствие, низкая активность населения.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>56.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CF03D4" w:rsidRDefault="00CF03D4" w:rsidP="00CF03D4">
      <w:pPr>
        <w:pStyle w:val="a3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 xml:space="preserve">г) информирование </w:t>
      </w:r>
      <w:proofErr w:type="gramStart"/>
      <w:r>
        <w:rPr>
          <w:sz w:val="28"/>
          <w:szCs w:val="28"/>
        </w:rPr>
        <w:t>населения</w:t>
      </w:r>
      <w:proofErr w:type="gramEnd"/>
      <w:r>
        <w:rPr>
          <w:sz w:val="28"/>
          <w:szCs w:val="28"/>
        </w:rPr>
        <w:t xml:space="preserve"> ЗАТО Озерный Тверской области о ходе реализации муниципальной программы.</w:t>
      </w:r>
    </w:p>
    <w:p w:rsidR="00CF03D4" w:rsidRDefault="00CF03D4" w:rsidP="00CF03D4">
      <w:pPr>
        <w:pStyle w:val="a3"/>
        <w:ind w:left="-15" w:firstLine="735"/>
        <w:jc w:val="both"/>
      </w:pPr>
      <w:r>
        <w:rPr>
          <w:sz w:val="28"/>
          <w:szCs w:val="28"/>
        </w:rPr>
        <w:t>57.</w:t>
      </w:r>
      <w:r>
        <w:rPr>
          <w:sz w:val="28"/>
          <w:szCs w:val="28"/>
        </w:rPr>
        <w:tab/>
        <w:t xml:space="preserve">Принятие мер по управлению факторами осуществляется отделом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Озёрный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CF03D4" w:rsidRDefault="00CF03D4" w:rsidP="00CF03D4">
      <w:pPr>
        <w:pStyle w:val="a3"/>
        <w:ind w:firstLine="709"/>
        <w:jc w:val="center"/>
      </w:pPr>
    </w:p>
    <w:p w:rsidR="00CF03D4" w:rsidRDefault="00CF03D4" w:rsidP="00CF03D4">
      <w:pPr>
        <w:pStyle w:val="a3"/>
        <w:ind w:firstLine="709"/>
        <w:jc w:val="center"/>
      </w:pPr>
    </w:p>
    <w:p w:rsidR="00CF03D4" w:rsidRDefault="00CF03D4" w:rsidP="00CF03D4">
      <w:pPr>
        <w:pStyle w:val="a3"/>
        <w:ind w:firstLine="709"/>
        <w:jc w:val="center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CF03D4" w:rsidRDefault="00CF03D4" w:rsidP="00CF03D4">
      <w:pPr>
        <w:pStyle w:val="a3"/>
      </w:pPr>
    </w:p>
    <w:p w:rsidR="008D62F2" w:rsidRDefault="008D62F2"/>
    <w:sectPr w:rsidR="008D62F2" w:rsidSect="004F2E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24669"/>
    <w:multiLevelType w:val="multilevel"/>
    <w:tmpl w:val="00B8CF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03D4"/>
    <w:rsid w:val="00157288"/>
    <w:rsid w:val="001632F8"/>
    <w:rsid w:val="001D0294"/>
    <w:rsid w:val="002A18F6"/>
    <w:rsid w:val="002E5F46"/>
    <w:rsid w:val="00317906"/>
    <w:rsid w:val="00325347"/>
    <w:rsid w:val="00394640"/>
    <w:rsid w:val="004D65D4"/>
    <w:rsid w:val="004F2EA1"/>
    <w:rsid w:val="005011E2"/>
    <w:rsid w:val="00521221"/>
    <w:rsid w:val="005351C2"/>
    <w:rsid w:val="005C0148"/>
    <w:rsid w:val="005E303D"/>
    <w:rsid w:val="0069270E"/>
    <w:rsid w:val="006F3ED0"/>
    <w:rsid w:val="006F7EA3"/>
    <w:rsid w:val="007714CB"/>
    <w:rsid w:val="00786DD2"/>
    <w:rsid w:val="007F518A"/>
    <w:rsid w:val="00800779"/>
    <w:rsid w:val="00810051"/>
    <w:rsid w:val="0081684B"/>
    <w:rsid w:val="00836945"/>
    <w:rsid w:val="008652C8"/>
    <w:rsid w:val="00880A31"/>
    <w:rsid w:val="008D62F2"/>
    <w:rsid w:val="008E4D1D"/>
    <w:rsid w:val="00972716"/>
    <w:rsid w:val="00A757EB"/>
    <w:rsid w:val="00A80154"/>
    <w:rsid w:val="00AC3CA7"/>
    <w:rsid w:val="00B272CB"/>
    <w:rsid w:val="00BE182D"/>
    <w:rsid w:val="00C63596"/>
    <w:rsid w:val="00C8394C"/>
    <w:rsid w:val="00CA5A8D"/>
    <w:rsid w:val="00CE67EE"/>
    <w:rsid w:val="00CF03D4"/>
    <w:rsid w:val="00CF16B5"/>
    <w:rsid w:val="00D90A69"/>
    <w:rsid w:val="00DF3C0A"/>
    <w:rsid w:val="00E17063"/>
    <w:rsid w:val="00E25B2E"/>
    <w:rsid w:val="00ED2AD2"/>
    <w:rsid w:val="00F66118"/>
    <w:rsid w:val="00FD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F03D4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03D4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Речь"/>
    <w:basedOn w:val="a3"/>
    <w:rsid w:val="00CF03D4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CF03D4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CF03D4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3"/>
    <w:link w:val="a6"/>
    <w:semiHidden/>
    <w:unhideWhenUsed/>
    <w:rsid w:val="00CF03D4"/>
    <w:pPr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CF0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3"/>
    <w:link w:val="a8"/>
    <w:semiHidden/>
    <w:unhideWhenUsed/>
    <w:rsid w:val="00CF03D4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CF03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3"/>
    <w:qFormat/>
    <w:rsid w:val="00CF03D4"/>
    <w:pPr>
      <w:ind w:left="720"/>
      <w:contextualSpacing/>
    </w:pPr>
  </w:style>
  <w:style w:type="paragraph" w:styleId="aa">
    <w:name w:val="Normal (Web)"/>
    <w:basedOn w:val="a3"/>
    <w:semiHidden/>
    <w:unhideWhenUsed/>
    <w:rsid w:val="00CF03D4"/>
    <w:pPr>
      <w:spacing w:before="28" w:after="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0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14</Pages>
  <Words>4174</Words>
  <Characters>23795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Хапова Людмила Владимировна</cp:lastModifiedBy>
  <cp:revision>21</cp:revision>
  <cp:lastPrinted>2014-11-25T15:41:00Z</cp:lastPrinted>
  <dcterms:created xsi:type="dcterms:W3CDTF">2014-10-13T08:39:00Z</dcterms:created>
  <dcterms:modified xsi:type="dcterms:W3CDTF">2015-07-15T19:59:00Z</dcterms:modified>
</cp:coreProperties>
</file>